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61" w:rsidRPr="00025D61" w:rsidRDefault="00025D61" w:rsidP="00025D61">
      <w:pPr>
        <w:autoSpaceDE w:val="0"/>
        <w:spacing w:after="0"/>
        <w:jc w:val="center"/>
        <w:rPr>
          <w:rFonts w:ascii="Times New Roman" w:hAnsi="Times New Roman" w:cs="Times New Roman"/>
          <w:b/>
          <w:i/>
        </w:rPr>
      </w:pPr>
      <w:bookmarkStart w:id="0" w:name="_GoBack"/>
      <w:bookmarkEnd w:id="0"/>
      <w:r w:rsidRPr="00025D61">
        <w:rPr>
          <w:rFonts w:ascii="Times New Roman" w:hAnsi="Times New Roman" w:cs="Times New Roman"/>
          <w:b/>
          <w:i/>
        </w:rPr>
        <w:t xml:space="preserve">Annex </w:t>
      </w:r>
      <w:proofErr w:type="gramStart"/>
      <w:r w:rsidRPr="00025D61">
        <w:rPr>
          <w:rFonts w:ascii="Times New Roman" w:hAnsi="Times New Roman" w:cs="Times New Roman"/>
          <w:b/>
          <w:i/>
        </w:rPr>
        <w:t>4</w:t>
      </w:r>
      <w:proofErr w:type="gramEnd"/>
      <w:r w:rsidRPr="00025D61">
        <w:rPr>
          <w:rFonts w:ascii="Times New Roman" w:hAnsi="Times New Roman" w:cs="Times New Roman"/>
          <w:b/>
          <w:i/>
        </w:rPr>
        <w:t xml:space="preserve"> (AL)</w:t>
      </w:r>
    </w:p>
    <w:p w:rsidR="00025D61" w:rsidRPr="00025D61" w:rsidRDefault="00025D61" w:rsidP="00025D61">
      <w:pPr>
        <w:ind w:left="720" w:hanging="720"/>
        <w:jc w:val="center"/>
        <w:rPr>
          <w:rFonts w:ascii="Times New Roman" w:hAnsi="Times New Roman" w:cs="Times New Roman"/>
          <w:b/>
        </w:rPr>
      </w:pPr>
      <w:r w:rsidRPr="00025D61">
        <w:rPr>
          <w:rFonts w:ascii="Times New Roman" w:hAnsi="Times New Roman" w:cs="Times New Roman"/>
          <w:b/>
        </w:rPr>
        <w:t>List of information / evidence requested before 17 May 2021</w:t>
      </w:r>
    </w:p>
    <w:p w:rsidR="00025D61" w:rsidRPr="00025D61" w:rsidRDefault="00025D61" w:rsidP="00025D61">
      <w:pPr>
        <w:pStyle w:val="ListParagraph"/>
        <w:numPr>
          <w:ilvl w:val="0"/>
          <w:numId w:val="1"/>
        </w:numPr>
        <w:spacing w:after="200" w:line="276" w:lineRule="auto"/>
        <w:rPr>
          <w:rFonts w:ascii="Times New Roman" w:hAnsi="Times New Roman"/>
        </w:rPr>
      </w:pPr>
      <w:r w:rsidRPr="00025D61">
        <w:rPr>
          <w:rFonts w:ascii="Times New Roman" w:hAnsi="Times New Roman"/>
          <w:sz w:val="24"/>
          <w:szCs w:val="24"/>
        </w:rPr>
        <w:t xml:space="preserve">Please provide the publication reference (link) or a copy of </w:t>
      </w:r>
      <w:r w:rsidRPr="00025D61">
        <w:rPr>
          <w:rFonts w:ascii="Times New Roman" w:hAnsi="Times New Roman"/>
          <w:b/>
          <w:sz w:val="24"/>
          <w:szCs w:val="24"/>
        </w:rPr>
        <w:t>your EUI´s Internal Rules</w:t>
      </w:r>
      <w:r w:rsidRPr="00025D61">
        <w:rPr>
          <w:rFonts w:ascii="Times New Roman" w:hAnsi="Times New Roman"/>
          <w:sz w:val="24"/>
          <w:szCs w:val="24"/>
        </w:rPr>
        <w:t xml:space="preserve"> (if applicable; if not published yet: finalised draft); </w:t>
      </w:r>
    </w:p>
    <w:p w:rsidR="00025D61" w:rsidRPr="00025D61" w:rsidRDefault="00025D61" w:rsidP="00025D61">
      <w:pPr>
        <w:pStyle w:val="ListParagraph"/>
        <w:spacing w:after="200" w:line="276" w:lineRule="auto"/>
        <w:rPr>
          <w:rFonts w:ascii="Times New Roman" w:hAnsi="Times New Roman"/>
        </w:rPr>
      </w:pPr>
    </w:p>
    <w:p w:rsidR="00025D61" w:rsidRPr="00025D61" w:rsidRDefault="00025D61" w:rsidP="00025D61">
      <w:pPr>
        <w:pStyle w:val="ListParagraph"/>
        <w:spacing w:after="200" w:line="276" w:lineRule="auto"/>
        <w:rPr>
          <w:rFonts w:ascii="Times New Roman" w:hAnsi="Times New Roman"/>
          <w:color w:val="FF0000"/>
        </w:rPr>
      </w:pPr>
      <w:proofErr w:type="gramStart"/>
      <w:r w:rsidRPr="00025D61">
        <w:rPr>
          <w:rFonts w:ascii="Times New Roman" w:hAnsi="Times New Roman"/>
          <w:color w:val="FF0000"/>
        </w:rPr>
        <w:t>&gt; Please</w:t>
      </w:r>
      <w:proofErr w:type="gramEnd"/>
      <w:r w:rsidRPr="00025D61">
        <w:rPr>
          <w:rFonts w:ascii="Times New Roman" w:hAnsi="Times New Roman"/>
          <w:color w:val="FF0000"/>
        </w:rPr>
        <w:t xml:space="preserve"> insert link</w:t>
      </w:r>
    </w:p>
    <w:p w:rsidR="00025D61" w:rsidRPr="00025D61" w:rsidRDefault="00025D61" w:rsidP="00025D61">
      <w:pPr>
        <w:pStyle w:val="ListParagraph"/>
        <w:spacing w:after="200" w:line="276" w:lineRule="auto"/>
        <w:rPr>
          <w:rFonts w:ascii="Times New Roman" w:hAnsi="Times New Roman"/>
        </w:rPr>
      </w:pPr>
    </w:p>
    <w:p w:rsidR="00025D61" w:rsidRPr="00025D61" w:rsidRDefault="00025D61" w:rsidP="00025D61">
      <w:pPr>
        <w:pStyle w:val="ListParagraph"/>
        <w:numPr>
          <w:ilvl w:val="0"/>
          <w:numId w:val="1"/>
        </w:numPr>
        <w:spacing w:after="200" w:line="276" w:lineRule="auto"/>
        <w:jc w:val="both"/>
        <w:rPr>
          <w:rFonts w:ascii="Times New Roman" w:hAnsi="Times New Roman"/>
          <w:sz w:val="24"/>
          <w:szCs w:val="24"/>
        </w:rPr>
      </w:pPr>
      <w:r w:rsidRPr="00025D61">
        <w:rPr>
          <w:rFonts w:ascii="Times New Roman" w:hAnsi="Times New Roman"/>
          <w:sz w:val="24"/>
          <w:szCs w:val="24"/>
        </w:rPr>
        <w:t xml:space="preserve">Please inform the EDPS of the </w:t>
      </w:r>
      <w:r w:rsidRPr="00025D61">
        <w:rPr>
          <w:rFonts w:ascii="Times New Roman" w:hAnsi="Times New Roman"/>
          <w:b/>
          <w:sz w:val="24"/>
          <w:szCs w:val="24"/>
        </w:rPr>
        <w:t>number of cases</w:t>
      </w:r>
      <w:r w:rsidRPr="00025D61">
        <w:rPr>
          <w:rFonts w:ascii="Times New Roman" w:hAnsi="Times New Roman"/>
          <w:sz w:val="24"/>
          <w:szCs w:val="24"/>
        </w:rPr>
        <w:t xml:space="preserve"> in which these Internal Rules have been applied to restrict data subject rights in general, as well as the number in in which these Internal Rules have been applied to restrict data subject rights as regards access requests under Article 17 of the Regulation;</w:t>
      </w:r>
    </w:p>
    <w:p w:rsidR="00025D61" w:rsidRPr="00025D61" w:rsidRDefault="00025D61" w:rsidP="00025D61">
      <w:pPr>
        <w:pStyle w:val="ListParagraph"/>
        <w:spacing w:after="200" w:line="276" w:lineRule="auto"/>
        <w:jc w:val="both"/>
        <w:rPr>
          <w:rFonts w:ascii="Times New Roman" w:hAnsi="Times New Roman"/>
          <w:sz w:val="24"/>
          <w:szCs w:val="24"/>
        </w:rPr>
      </w:pPr>
    </w:p>
    <w:p w:rsidR="00025D61" w:rsidRPr="00025D61" w:rsidRDefault="00025D61" w:rsidP="00025D61">
      <w:pPr>
        <w:pStyle w:val="ListParagraph"/>
        <w:spacing w:after="200" w:line="276" w:lineRule="auto"/>
        <w:jc w:val="both"/>
        <w:rPr>
          <w:rFonts w:ascii="Times New Roman" w:hAnsi="Times New Roman"/>
          <w:color w:val="FF0000"/>
          <w:sz w:val="24"/>
          <w:szCs w:val="24"/>
        </w:rPr>
      </w:pPr>
      <w:r w:rsidRPr="00025D61">
        <w:rPr>
          <w:rFonts w:ascii="Times New Roman" w:hAnsi="Times New Roman"/>
          <w:color w:val="FF0000"/>
          <w:sz w:val="24"/>
          <w:szCs w:val="24"/>
        </w:rPr>
        <w:t>&gt; Please provide number of cases overall:</w:t>
      </w:r>
    </w:p>
    <w:p w:rsidR="00025D61" w:rsidRPr="00025D61" w:rsidRDefault="00025D61" w:rsidP="00025D61">
      <w:pPr>
        <w:pStyle w:val="ListParagraph"/>
        <w:spacing w:after="200" w:line="276" w:lineRule="auto"/>
        <w:jc w:val="both"/>
        <w:rPr>
          <w:rFonts w:ascii="Times New Roman" w:hAnsi="Times New Roman"/>
          <w:color w:val="FF0000"/>
          <w:sz w:val="24"/>
          <w:szCs w:val="24"/>
        </w:rPr>
      </w:pPr>
      <w:proofErr w:type="gramStart"/>
      <w:r w:rsidRPr="00025D61">
        <w:rPr>
          <w:rFonts w:ascii="Times New Roman" w:hAnsi="Times New Roman"/>
          <w:color w:val="FF0000"/>
          <w:sz w:val="24"/>
          <w:szCs w:val="24"/>
        </w:rPr>
        <w:t>&gt; Please</w:t>
      </w:r>
      <w:proofErr w:type="gramEnd"/>
      <w:r w:rsidRPr="00025D61">
        <w:rPr>
          <w:rFonts w:ascii="Times New Roman" w:hAnsi="Times New Roman"/>
          <w:color w:val="FF0000"/>
          <w:sz w:val="24"/>
          <w:szCs w:val="24"/>
        </w:rPr>
        <w:t xml:space="preserve"> specify how many of these concerned requests under Article 17:</w:t>
      </w:r>
    </w:p>
    <w:p w:rsidR="00025D61" w:rsidRPr="00025D61" w:rsidRDefault="00025D61" w:rsidP="00025D61">
      <w:pPr>
        <w:pStyle w:val="ListParagraph"/>
        <w:spacing w:after="200" w:line="276" w:lineRule="auto"/>
        <w:jc w:val="both"/>
        <w:rPr>
          <w:rFonts w:ascii="Times New Roman" w:hAnsi="Times New Roman"/>
          <w:sz w:val="24"/>
          <w:szCs w:val="24"/>
        </w:rPr>
      </w:pPr>
    </w:p>
    <w:p w:rsidR="00025D61" w:rsidRPr="00025D61" w:rsidRDefault="00025D61" w:rsidP="00025D61">
      <w:pPr>
        <w:pStyle w:val="ListParagraph"/>
        <w:numPr>
          <w:ilvl w:val="0"/>
          <w:numId w:val="1"/>
        </w:numPr>
        <w:spacing w:after="200" w:line="276" w:lineRule="auto"/>
        <w:jc w:val="both"/>
        <w:rPr>
          <w:rFonts w:ascii="Times New Roman" w:hAnsi="Times New Roman"/>
          <w:sz w:val="24"/>
          <w:szCs w:val="24"/>
        </w:rPr>
      </w:pPr>
      <w:r w:rsidRPr="00025D61">
        <w:rPr>
          <w:rFonts w:ascii="Times New Roman" w:hAnsi="Times New Roman"/>
          <w:sz w:val="24"/>
          <w:szCs w:val="24"/>
        </w:rPr>
        <w:t xml:space="preserve">Please provide the latest </w:t>
      </w:r>
      <w:r w:rsidRPr="00025D61">
        <w:rPr>
          <w:rFonts w:ascii="Times New Roman" w:hAnsi="Times New Roman"/>
          <w:b/>
          <w:sz w:val="24"/>
          <w:szCs w:val="24"/>
        </w:rPr>
        <w:t>decision restricting access under Article 17 of the Regulation</w:t>
      </w:r>
      <w:r w:rsidRPr="00025D61">
        <w:rPr>
          <w:rFonts w:ascii="Times New Roman" w:hAnsi="Times New Roman"/>
          <w:sz w:val="24"/>
          <w:szCs w:val="24"/>
        </w:rPr>
        <w:t xml:space="preserve"> based on your EUI´s Internal Rules with the name of the data subject and any other identifiers blackened out. </w:t>
      </w:r>
    </w:p>
    <w:p w:rsidR="00025D61" w:rsidRPr="00025D61" w:rsidRDefault="00025D61" w:rsidP="00025D61">
      <w:pPr>
        <w:spacing w:after="200" w:line="276" w:lineRule="auto"/>
        <w:ind w:left="720"/>
        <w:rPr>
          <w:rFonts w:ascii="Times New Roman" w:hAnsi="Times New Roman" w:cs="Times New Roman"/>
        </w:rPr>
      </w:pPr>
      <w:r w:rsidRPr="00025D61">
        <w:rPr>
          <w:rFonts w:ascii="Times New Roman" w:hAnsi="Times New Roman" w:cs="Times New Roman"/>
        </w:rPr>
        <w:t xml:space="preserve">Should no such decision restricting access under Article 17 of the Regulation </w:t>
      </w:r>
      <w:proofErr w:type="gramStart"/>
      <w:r w:rsidRPr="00025D61">
        <w:rPr>
          <w:rFonts w:ascii="Times New Roman" w:hAnsi="Times New Roman" w:cs="Times New Roman"/>
        </w:rPr>
        <w:t>have been taken yet based on your EUI´s Internal Rules,</w:t>
      </w:r>
      <w:proofErr w:type="gramEnd"/>
      <w:r w:rsidRPr="00025D61">
        <w:rPr>
          <w:rFonts w:ascii="Times New Roman" w:hAnsi="Times New Roman" w:cs="Times New Roman"/>
        </w:rPr>
        <w:t xml:space="preserve"> please provide the latest </w:t>
      </w:r>
      <w:r w:rsidRPr="00025D61">
        <w:rPr>
          <w:rFonts w:ascii="Times New Roman" w:hAnsi="Times New Roman" w:cs="Times New Roman"/>
          <w:b/>
        </w:rPr>
        <w:t>decision restricting other data subject rights</w:t>
      </w:r>
      <w:r w:rsidRPr="00025D61">
        <w:rPr>
          <w:rFonts w:ascii="Times New Roman" w:hAnsi="Times New Roman" w:cs="Times New Roman"/>
        </w:rPr>
        <w:t xml:space="preserve"> based on your EUI´s Internal Rules with the name of the data subject and any other identifiers blackened out. </w:t>
      </w:r>
    </w:p>
    <w:p w:rsidR="00025D61" w:rsidRPr="00025D61" w:rsidRDefault="00025D61" w:rsidP="00025D61">
      <w:pPr>
        <w:pBdr>
          <w:top w:val="single" w:sz="4" w:space="1" w:color="auto"/>
          <w:left w:val="single" w:sz="4" w:space="4" w:color="auto"/>
          <w:bottom w:val="single" w:sz="4" w:space="1" w:color="auto"/>
          <w:right w:val="single" w:sz="4" w:space="4" w:color="auto"/>
        </w:pBdr>
        <w:spacing w:after="200" w:line="276" w:lineRule="auto"/>
        <w:ind w:left="720"/>
        <w:rPr>
          <w:rFonts w:ascii="Times New Roman" w:hAnsi="Times New Roman" w:cs="Times New Roman"/>
        </w:rPr>
      </w:pPr>
      <w:r w:rsidRPr="00025D61">
        <w:rPr>
          <w:rFonts w:ascii="Times New Roman" w:hAnsi="Times New Roman" w:cs="Times New Roman"/>
        </w:rPr>
        <w:t xml:space="preserve">Should </w:t>
      </w:r>
      <w:r w:rsidRPr="00025D61">
        <w:rPr>
          <w:rFonts w:ascii="Times New Roman" w:hAnsi="Times New Roman" w:cs="Times New Roman"/>
          <w:b/>
        </w:rPr>
        <w:t>no decision restricting data subject rights</w:t>
      </w:r>
      <w:r w:rsidRPr="00025D61">
        <w:rPr>
          <w:rFonts w:ascii="Times New Roman" w:hAnsi="Times New Roman" w:cs="Times New Roman"/>
        </w:rPr>
        <w:t xml:space="preserve"> </w:t>
      </w:r>
      <w:proofErr w:type="gramStart"/>
      <w:r w:rsidRPr="00025D61">
        <w:rPr>
          <w:rFonts w:ascii="Times New Roman" w:hAnsi="Times New Roman" w:cs="Times New Roman"/>
        </w:rPr>
        <w:t>have been taken</w:t>
      </w:r>
      <w:proofErr w:type="gramEnd"/>
      <w:r w:rsidRPr="00025D61">
        <w:rPr>
          <w:rFonts w:ascii="Times New Roman" w:hAnsi="Times New Roman" w:cs="Times New Roman"/>
        </w:rPr>
        <w:t xml:space="preserve"> yet based on your EUI´s Internal Rules, please confirm this explicitly.</w:t>
      </w:r>
    </w:p>
    <w:p w:rsidR="00025D61" w:rsidRPr="00025D61" w:rsidRDefault="00025D61" w:rsidP="00025D61">
      <w:pPr>
        <w:pStyle w:val="ListParagraph"/>
        <w:spacing w:after="200" w:line="276" w:lineRule="auto"/>
        <w:jc w:val="both"/>
        <w:rPr>
          <w:rFonts w:ascii="Times New Roman" w:hAnsi="Times New Roman"/>
          <w:sz w:val="24"/>
          <w:szCs w:val="24"/>
        </w:rPr>
      </w:pPr>
    </w:p>
    <w:p w:rsidR="00025D61" w:rsidRPr="00025D61" w:rsidRDefault="00025D61" w:rsidP="00025D61">
      <w:pPr>
        <w:pStyle w:val="ListParagraph"/>
        <w:spacing w:after="0" w:line="276" w:lineRule="auto"/>
        <w:jc w:val="both"/>
        <w:rPr>
          <w:rFonts w:ascii="Times New Roman" w:hAnsi="Times New Roman"/>
          <w:color w:val="FF0000"/>
          <w:sz w:val="24"/>
          <w:szCs w:val="24"/>
        </w:rPr>
      </w:pPr>
      <w:proofErr w:type="gramStart"/>
      <w:r w:rsidRPr="00025D61">
        <w:rPr>
          <w:rFonts w:ascii="Times New Roman" w:hAnsi="Times New Roman"/>
          <w:color w:val="FF0000"/>
          <w:sz w:val="24"/>
          <w:szCs w:val="24"/>
        </w:rPr>
        <w:t>&gt; Please</w:t>
      </w:r>
      <w:proofErr w:type="gramEnd"/>
      <w:r w:rsidRPr="00025D61">
        <w:rPr>
          <w:rFonts w:ascii="Times New Roman" w:hAnsi="Times New Roman"/>
          <w:color w:val="FF0000"/>
          <w:sz w:val="24"/>
          <w:szCs w:val="24"/>
        </w:rPr>
        <w:t xml:space="preserve"> provide a copy of decision</w:t>
      </w:r>
      <w:r w:rsidRPr="00025D61">
        <w:rPr>
          <w:rFonts w:ascii="Times New Roman" w:eastAsia="Times New Roman" w:hAnsi="Times New Roman"/>
          <w:sz w:val="24"/>
          <w:szCs w:val="24"/>
          <w:lang w:eastAsia="en-GB"/>
        </w:rPr>
        <w:t xml:space="preserve"> </w:t>
      </w:r>
      <w:r w:rsidRPr="00025D61">
        <w:rPr>
          <w:rFonts w:ascii="Times New Roman" w:hAnsi="Times New Roman"/>
          <w:color w:val="FF0000"/>
          <w:sz w:val="24"/>
          <w:szCs w:val="24"/>
        </w:rPr>
        <w:t xml:space="preserve">restricting access under </w:t>
      </w:r>
      <w:r w:rsidRPr="00025D61">
        <w:rPr>
          <w:rFonts w:ascii="Times New Roman" w:hAnsi="Times New Roman"/>
          <w:color w:val="FF0000"/>
          <w:sz w:val="24"/>
          <w:szCs w:val="24"/>
          <w:u w:val="single"/>
        </w:rPr>
        <w:t>Article 17</w:t>
      </w:r>
      <w:r w:rsidRPr="00025D61">
        <w:rPr>
          <w:rFonts w:ascii="Times New Roman" w:hAnsi="Times New Roman"/>
          <w:color w:val="FF0000"/>
          <w:sz w:val="24"/>
          <w:szCs w:val="24"/>
        </w:rPr>
        <w:t xml:space="preserve"> (partially blackened out)</w:t>
      </w:r>
    </w:p>
    <w:p w:rsidR="00025D61" w:rsidRPr="00025D61" w:rsidRDefault="00025D61" w:rsidP="00025D61">
      <w:pPr>
        <w:spacing w:after="0" w:line="276" w:lineRule="auto"/>
        <w:jc w:val="center"/>
        <w:rPr>
          <w:rFonts w:ascii="Times New Roman" w:hAnsi="Times New Roman" w:cs="Times New Roman"/>
          <w:b/>
          <w:i/>
          <w:color w:val="FF0000"/>
        </w:rPr>
      </w:pPr>
      <w:proofErr w:type="gramStart"/>
      <w:r w:rsidRPr="00025D61">
        <w:rPr>
          <w:rFonts w:ascii="Times New Roman" w:hAnsi="Times New Roman" w:cs="Times New Roman"/>
          <w:b/>
          <w:i/>
          <w:color w:val="FF0000"/>
        </w:rPr>
        <w:t>or</w:t>
      </w:r>
      <w:proofErr w:type="gramEnd"/>
    </w:p>
    <w:p w:rsidR="00025D61" w:rsidRPr="00025D61" w:rsidRDefault="00025D61" w:rsidP="00025D61">
      <w:pPr>
        <w:pStyle w:val="ListParagraph"/>
        <w:spacing w:after="0" w:line="276" w:lineRule="auto"/>
        <w:jc w:val="both"/>
        <w:rPr>
          <w:rFonts w:ascii="Times New Roman" w:hAnsi="Times New Roman"/>
          <w:color w:val="FF0000"/>
          <w:sz w:val="24"/>
          <w:szCs w:val="24"/>
        </w:rPr>
      </w:pPr>
      <w:r w:rsidRPr="00025D61">
        <w:rPr>
          <w:rFonts w:ascii="Times New Roman" w:hAnsi="Times New Roman"/>
          <w:color w:val="FF0000"/>
          <w:sz w:val="24"/>
          <w:szCs w:val="24"/>
        </w:rPr>
        <w:t xml:space="preserve">&gt; Please provide a copy of decision restricting </w:t>
      </w:r>
      <w:r w:rsidRPr="00025D61">
        <w:rPr>
          <w:rFonts w:ascii="Times New Roman" w:hAnsi="Times New Roman"/>
          <w:color w:val="FF0000"/>
          <w:sz w:val="24"/>
          <w:szCs w:val="24"/>
          <w:u w:val="single"/>
        </w:rPr>
        <w:t>other data subject rights</w:t>
      </w:r>
      <w:r w:rsidRPr="00025D61">
        <w:rPr>
          <w:rFonts w:ascii="Times New Roman" w:hAnsi="Times New Roman"/>
          <w:color w:val="FF0000"/>
          <w:sz w:val="24"/>
          <w:szCs w:val="24"/>
        </w:rPr>
        <w:t xml:space="preserve"> (partially blackened out)</w:t>
      </w:r>
    </w:p>
    <w:p w:rsidR="00025D61" w:rsidRPr="00025D61" w:rsidRDefault="00025D61" w:rsidP="00025D61">
      <w:pPr>
        <w:spacing w:after="0" w:line="276" w:lineRule="auto"/>
        <w:jc w:val="center"/>
        <w:rPr>
          <w:rFonts w:ascii="Times New Roman" w:hAnsi="Times New Roman" w:cs="Times New Roman"/>
          <w:b/>
          <w:i/>
          <w:color w:val="FF0000"/>
        </w:rPr>
      </w:pPr>
      <w:proofErr w:type="gramStart"/>
      <w:r w:rsidRPr="00025D61">
        <w:rPr>
          <w:rFonts w:ascii="Times New Roman" w:hAnsi="Times New Roman" w:cs="Times New Roman"/>
          <w:b/>
          <w:i/>
          <w:color w:val="FF0000"/>
        </w:rPr>
        <w:t>or</w:t>
      </w:r>
      <w:proofErr w:type="gramEnd"/>
    </w:p>
    <w:p w:rsidR="00025D61" w:rsidRPr="00025D61" w:rsidRDefault="00025D61" w:rsidP="00025D61">
      <w:pPr>
        <w:pStyle w:val="ListParagraph"/>
        <w:spacing w:after="200" w:line="276" w:lineRule="auto"/>
        <w:jc w:val="both"/>
        <w:rPr>
          <w:rFonts w:ascii="Times New Roman" w:hAnsi="Times New Roman"/>
          <w:color w:val="FF0000"/>
          <w:sz w:val="24"/>
          <w:szCs w:val="24"/>
        </w:rPr>
      </w:pPr>
      <w:proofErr w:type="gramStart"/>
      <w:r w:rsidRPr="00025D61">
        <w:rPr>
          <w:rFonts w:ascii="Times New Roman" w:hAnsi="Times New Roman"/>
          <w:color w:val="FF0000"/>
          <w:sz w:val="24"/>
          <w:szCs w:val="24"/>
        </w:rPr>
        <w:t>&gt; Please</w:t>
      </w:r>
      <w:proofErr w:type="gramEnd"/>
      <w:r w:rsidRPr="00025D61">
        <w:rPr>
          <w:rFonts w:ascii="Times New Roman" w:hAnsi="Times New Roman"/>
          <w:color w:val="FF0000"/>
          <w:sz w:val="24"/>
          <w:szCs w:val="24"/>
        </w:rPr>
        <w:t xml:space="preserve"> provide confirmation that </w:t>
      </w:r>
      <w:r w:rsidRPr="00025D61">
        <w:rPr>
          <w:rFonts w:ascii="Times New Roman" w:hAnsi="Times New Roman"/>
          <w:color w:val="FF0000"/>
          <w:sz w:val="24"/>
          <w:szCs w:val="24"/>
          <w:u w:val="single"/>
        </w:rPr>
        <w:t>no</w:t>
      </w:r>
      <w:r w:rsidRPr="00025D61">
        <w:rPr>
          <w:rFonts w:ascii="Times New Roman" w:hAnsi="Times New Roman"/>
          <w:color w:val="FF0000"/>
          <w:sz w:val="24"/>
          <w:szCs w:val="24"/>
        </w:rPr>
        <w:t xml:space="preserve"> decision restricting data subject rights has been taken yet based on your EUI´s Internal Rules.</w:t>
      </w:r>
    </w:p>
    <w:p w:rsidR="00025D61" w:rsidRPr="00025D61" w:rsidRDefault="00025D61" w:rsidP="00025D61">
      <w:pPr>
        <w:pStyle w:val="ListParagraph"/>
        <w:spacing w:after="200" w:line="276" w:lineRule="auto"/>
        <w:jc w:val="both"/>
        <w:rPr>
          <w:rFonts w:ascii="Times New Roman" w:hAnsi="Times New Roman"/>
          <w:sz w:val="24"/>
          <w:szCs w:val="24"/>
        </w:rPr>
      </w:pPr>
    </w:p>
    <w:p w:rsidR="00025D61" w:rsidRPr="00025D61" w:rsidRDefault="00025D61" w:rsidP="00025D61">
      <w:pPr>
        <w:pStyle w:val="ListParagraph"/>
        <w:numPr>
          <w:ilvl w:val="0"/>
          <w:numId w:val="1"/>
        </w:numPr>
        <w:spacing w:after="200" w:line="276" w:lineRule="auto"/>
        <w:jc w:val="both"/>
        <w:rPr>
          <w:rFonts w:ascii="Times New Roman" w:hAnsi="Times New Roman"/>
          <w:sz w:val="24"/>
          <w:szCs w:val="24"/>
          <w:lang w:eastAsia="en-GB"/>
        </w:rPr>
      </w:pPr>
      <w:r w:rsidRPr="00025D61">
        <w:rPr>
          <w:rFonts w:ascii="Times New Roman" w:hAnsi="Times New Roman"/>
          <w:sz w:val="24"/>
          <w:szCs w:val="24"/>
        </w:rPr>
        <w:t xml:space="preserve">In cooperation with the staff member(s) responsible on behalf of the controller, please provide a </w:t>
      </w:r>
      <w:r w:rsidRPr="00025D61">
        <w:rPr>
          <w:rFonts w:ascii="Times New Roman" w:hAnsi="Times New Roman"/>
          <w:b/>
          <w:sz w:val="24"/>
          <w:szCs w:val="24"/>
        </w:rPr>
        <w:t>self-assessment by filling in</w:t>
      </w:r>
      <w:r w:rsidRPr="00025D61">
        <w:rPr>
          <w:rFonts w:ascii="Times New Roman" w:hAnsi="Times New Roman"/>
          <w:sz w:val="24"/>
          <w:szCs w:val="24"/>
        </w:rPr>
        <w:t xml:space="preserve"> </w:t>
      </w:r>
      <w:r w:rsidRPr="00025D61">
        <w:rPr>
          <w:rFonts w:ascii="Times New Roman" w:hAnsi="Times New Roman"/>
          <w:b/>
          <w:sz w:val="24"/>
          <w:szCs w:val="24"/>
        </w:rPr>
        <w:t>the checklist</w:t>
      </w:r>
      <w:r w:rsidRPr="00025D61">
        <w:rPr>
          <w:rFonts w:ascii="Times New Roman" w:hAnsi="Times New Roman"/>
          <w:sz w:val="24"/>
          <w:szCs w:val="24"/>
        </w:rPr>
        <w:t xml:space="preserve"> on the application of a restriction under Article 25 (</w:t>
      </w:r>
      <w:r w:rsidRPr="00025D61">
        <w:rPr>
          <w:rFonts w:ascii="Times New Roman" w:hAnsi="Times New Roman"/>
          <w:b/>
          <w:i/>
          <w:sz w:val="24"/>
          <w:szCs w:val="24"/>
          <w:u w:val="single"/>
        </w:rPr>
        <w:t>Annex 5</w:t>
      </w:r>
      <w:r w:rsidRPr="00025D61">
        <w:rPr>
          <w:rFonts w:ascii="Times New Roman" w:hAnsi="Times New Roman"/>
          <w:sz w:val="24"/>
          <w:szCs w:val="24"/>
        </w:rPr>
        <w:t xml:space="preserve">) regarding the above decision (see above section 3), and </w:t>
      </w:r>
      <w:r w:rsidRPr="00025D61">
        <w:rPr>
          <w:rFonts w:ascii="Times New Roman" w:hAnsi="Times New Roman"/>
          <w:b/>
          <w:sz w:val="24"/>
          <w:szCs w:val="24"/>
        </w:rPr>
        <w:t>provide respective evidence</w:t>
      </w:r>
      <w:r w:rsidRPr="00025D61">
        <w:rPr>
          <w:rFonts w:ascii="Times New Roman" w:hAnsi="Times New Roman"/>
          <w:sz w:val="24"/>
          <w:szCs w:val="24"/>
        </w:rPr>
        <w:t>.</w:t>
      </w:r>
      <w:r w:rsidRPr="00025D61">
        <w:rPr>
          <w:rFonts w:ascii="Times New Roman" w:hAnsi="Times New Roman"/>
        </w:rPr>
        <w:t xml:space="preserve"> </w:t>
      </w:r>
      <w:r w:rsidRPr="00025D61">
        <w:rPr>
          <w:rFonts w:ascii="Times New Roman" w:hAnsi="Times New Roman"/>
          <w:sz w:val="24"/>
          <w:szCs w:val="24"/>
        </w:rPr>
        <w:t>When providing evidence, please make sure to blacken out names and any other identifiers contained in the documents.</w:t>
      </w:r>
    </w:p>
    <w:p w:rsidR="00025D61" w:rsidRPr="00025D61" w:rsidRDefault="00025D61" w:rsidP="00025D61">
      <w:pPr>
        <w:pStyle w:val="ListParagraph"/>
        <w:spacing w:after="200" w:line="276" w:lineRule="auto"/>
        <w:jc w:val="both"/>
        <w:rPr>
          <w:rFonts w:ascii="Times New Roman" w:hAnsi="Times New Roman"/>
          <w:sz w:val="24"/>
          <w:szCs w:val="24"/>
        </w:rPr>
      </w:pPr>
    </w:p>
    <w:p w:rsidR="00881914" w:rsidRDefault="00025D61" w:rsidP="00025D61">
      <w:pPr>
        <w:spacing w:after="200" w:line="276" w:lineRule="auto"/>
        <w:ind w:left="720"/>
      </w:pPr>
      <w:proofErr w:type="gramStart"/>
      <w:r w:rsidRPr="00025D61">
        <w:rPr>
          <w:rFonts w:ascii="Times New Roman" w:hAnsi="Times New Roman" w:cs="Times New Roman"/>
          <w:color w:val="FF0000"/>
        </w:rPr>
        <w:t>&gt; Please</w:t>
      </w:r>
      <w:proofErr w:type="gramEnd"/>
      <w:r w:rsidRPr="00025D61">
        <w:rPr>
          <w:rFonts w:ascii="Times New Roman" w:hAnsi="Times New Roman" w:cs="Times New Roman"/>
          <w:color w:val="FF0000"/>
        </w:rPr>
        <w:t xml:space="preserve"> provide filled-in Annex 5 (checklist) and include pieces of evidence (partially blackened out)</w:t>
      </w:r>
    </w:p>
    <w:sectPr w:rsidR="00881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2401C"/>
    <w:multiLevelType w:val="hybridMultilevel"/>
    <w:tmpl w:val="5C3495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61"/>
    <w:rsid w:val="00025D61"/>
    <w:rsid w:val="00873042"/>
    <w:rsid w:val="0088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0AFD0-8B13-46B9-AB8A-41222E57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D6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KALLENBERGER Ute</dc:creator>
  <cp:keywords/>
  <dc:description/>
  <cp:lastModifiedBy>ALBINATI Francesco</cp:lastModifiedBy>
  <cp:revision>2</cp:revision>
  <cp:lastPrinted>2021-04-28T08:10:00Z</cp:lastPrinted>
  <dcterms:created xsi:type="dcterms:W3CDTF">2021-04-28T08:16:00Z</dcterms:created>
  <dcterms:modified xsi:type="dcterms:W3CDTF">2021-04-28T08:16:00Z</dcterms:modified>
</cp:coreProperties>
</file>